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2018年度新疆喀什地区英吉沙县科学技术局部门决算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认真贯彻执行党和国家的教育方针、政策、法律、法规；制订教育改革和发展的中长期规划和近期计划；指导学校全面贯彻教育方针，按教育规律办学；严格要求学校按教学大纲、课程方案实施教学；不断改进和加强学校德育工作，确保素质教育全面实施。</w:t>
      </w:r>
      <w:r>
        <w:rPr>
          <w:rFonts w:hint="eastAsia" w:ascii="仿宋_GB2312" w:eastAsia="仿宋_GB2312"/>
          <w:sz w:val="32"/>
          <w:szCs w:val="32"/>
        </w:rPr>
        <w:br w:type="textWrapping"/>
      </w:r>
      <w:r>
        <w:rPr>
          <w:rFonts w:hint="eastAsia" w:ascii="仿宋_GB2312" w:eastAsia="仿宋_GB2312"/>
          <w:sz w:val="32"/>
          <w:szCs w:val="32"/>
        </w:rPr>
        <w:t xml:space="preserve">    2、发挥行政监督职能，代表县人民政府监督、检查各乡镇、各学校贯彻执行教育法律、法规、方针、政策；负责督政督学工作，督导、检查乡镇政府及办学单位履行教育职责、改善办学条件、提高“控辍保学”、加大高中阶段招生等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新疆喀什地区英吉沙县科学技术局</w:t>
      </w:r>
      <w:r>
        <w:rPr>
          <w:rFonts w:hint="eastAsia" w:ascii="仿宋_GB2312" w:eastAsia="仿宋_GB2312"/>
          <w:sz w:val="32"/>
          <w:szCs w:val="32"/>
        </w:rPr>
        <w:t>部门决算包括：</w:t>
      </w:r>
      <w:r>
        <w:rPr>
          <w:rFonts w:ascii="仿宋_GB2312" w:eastAsia="仿宋_GB2312"/>
          <w:sz w:val="32"/>
          <w:szCs w:val="32"/>
        </w:rPr>
        <w:t>新疆喀什地区英吉沙县科学技术局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新疆喀什地区英吉沙县科学技术局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新疆喀什地区英吉沙县科学技术局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532.44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，与上年相比，增加280.23万元，增长111.11%，增加的主要原因是：</w:t>
      </w:r>
      <w:r>
        <w:rPr>
          <w:rFonts w:hint="eastAsia" w:ascii="仿宋_GB2312" w:eastAsia="仿宋_GB2312"/>
          <w:color w:val="000000" w:themeColor="text1"/>
          <w:sz w:val="32"/>
          <w:szCs w:val="32"/>
        </w:rPr>
        <w:t>增加项目拨款；</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474.93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，与上年相比，增加222.72万元，增长88.31%，增加的主要原因是：</w:t>
      </w:r>
      <w:r>
        <w:rPr>
          <w:rFonts w:hint="eastAsia" w:ascii="仿宋_GB2312" w:eastAsia="仿宋_GB2312"/>
          <w:color w:val="000000" w:themeColor="text1"/>
          <w:sz w:val="32"/>
          <w:szCs w:val="32"/>
        </w:rPr>
        <w:t>项目资金拨付增多；</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57.51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，与上年相比，增加57.51万元，增长100%，增加的主要原因是：</w:t>
      </w:r>
      <w:r>
        <w:rPr>
          <w:rFonts w:ascii="仿宋_GB2312" w:eastAsia="仿宋_GB2312"/>
          <w:color w:val="000000" w:themeColor="text1"/>
          <w:sz w:val="32"/>
          <w:szCs w:val="32"/>
        </w:rPr>
        <w:t>项目执行不到位，结转到下年支出。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532.44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481.48</w:t>
      </w:r>
      <w:r>
        <w:rPr>
          <w:rFonts w:hint="eastAsia" w:ascii="仿宋_GB2312" w:eastAsia="仿宋_GB2312"/>
          <w:color w:val="000000" w:themeColor="text1"/>
          <w:sz w:val="32"/>
          <w:szCs w:val="32"/>
        </w:rPr>
        <w:t>万元，占</w:t>
      </w:r>
      <w:r>
        <w:rPr>
          <w:rFonts w:hint="eastAsia" w:ascii="仿宋_GB2312" w:eastAsia="仿宋_GB2312"/>
          <w:sz w:val="32"/>
          <w:szCs w:val="32"/>
        </w:rPr>
        <w:t>90.43%</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50.96</w:t>
      </w:r>
      <w:r>
        <w:rPr>
          <w:rFonts w:hint="eastAsia" w:ascii="仿宋_GB2312" w:eastAsia="仿宋_GB2312"/>
          <w:color w:val="000000" w:themeColor="text1"/>
          <w:sz w:val="32"/>
          <w:szCs w:val="32"/>
        </w:rPr>
        <w:t>万元，占</w:t>
      </w:r>
      <w:r>
        <w:rPr>
          <w:rFonts w:hint="eastAsia" w:ascii="仿宋_GB2312" w:eastAsia="仿宋_GB2312"/>
          <w:sz w:val="32"/>
          <w:szCs w:val="32"/>
        </w:rPr>
        <w:t>9.57%</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况：本年收入年初预算数429.15万元</w:t>
      </w:r>
      <w:r>
        <w:rPr>
          <w:rFonts w:hint="eastAsia" w:ascii="仿宋_GB2312" w:eastAsia="仿宋_GB2312"/>
          <w:sz w:val="32"/>
          <w:szCs w:val="32"/>
        </w:rPr>
        <w:t>，决算数532.44万元</w:t>
      </w:r>
      <w:r>
        <w:rPr>
          <w:rFonts w:ascii="仿宋_GB2312" w:eastAsia="仿宋_GB2312"/>
          <w:sz w:val="32"/>
          <w:szCs w:val="32"/>
        </w:rPr>
        <w:t>，预决算差异率24.07%，差异主要原因是项目增多，上级追加资金拨款。</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474.93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275.42</w:t>
      </w:r>
      <w:r>
        <w:rPr>
          <w:rFonts w:hint="eastAsia" w:ascii="仿宋_GB2312" w:eastAsia="仿宋_GB2312"/>
          <w:color w:val="000000" w:themeColor="text1"/>
          <w:sz w:val="32"/>
          <w:szCs w:val="32"/>
        </w:rPr>
        <w:t>万元，占</w:t>
      </w:r>
      <w:r>
        <w:rPr>
          <w:rFonts w:hint="eastAsia" w:ascii="仿宋_GB2312" w:eastAsia="仿宋_GB2312"/>
          <w:sz w:val="32"/>
          <w:szCs w:val="32"/>
        </w:rPr>
        <w:t>57.99%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199.51</w:t>
      </w:r>
      <w:r>
        <w:rPr>
          <w:rFonts w:hint="eastAsia" w:ascii="仿宋_GB2312" w:eastAsia="仿宋_GB2312"/>
          <w:color w:val="000000" w:themeColor="text1"/>
          <w:sz w:val="32"/>
          <w:szCs w:val="32"/>
        </w:rPr>
        <w:t>万元，占</w:t>
      </w:r>
      <w:r>
        <w:rPr>
          <w:rFonts w:hint="eastAsia" w:ascii="仿宋_GB2312" w:eastAsia="仿宋_GB2312"/>
          <w:sz w:val="32"/>
          <w:szCs w:val="32"/>
        </w:rPr>
        <w:t>42.01%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与年初预算数相比情况：本年支出年初预算数429.15万元，</w:t>
      </w:r>
      <w:r>
        <w:rPr>
          <w:rFonts w:hint="eastAsia" w:ascii="仿宋_GB2312" w:eastAsia="仿宋_GB2312"/>
          <w:sz w:val="32"/>
          <w:szCs w:val="32"/>
        </w:rPr>
        <w:t>决算数474.93万元</w:t>
      </w:r>
      <w:r>
        <w:rPr>
          <w:rFonts w:ascii="仿宋_GB2312" w:eastAsia="仿宋_GB2312"/>
          <w:sz w:val="32"/>
          <w:szCs w:val="32"/>
        </w:rPr>
        <w:t>，预决算差异率10.67%，差异主要原因是项目增多，支出数增多。</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481.48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，与上年相比，增加229.27万元，增长90.9%，增加的主要原因是：增加新建园区项目。</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423.97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，与上年相比，增加171.76万元，增长68.1%，增加的主要原因是：</w:t>
      </w:r>
      <w:r>
        <w:rPr>
          <w:rFonts w:ascii="仿宋_GB2312" w:eastAsia="仿宋_GB2312"/>
          <w:sz w:val="32"/>
          <w:szCs w:val="32"/>
        </w:rPr>
        <w:t>拨付园区新建项目。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275.42</w:t>
      </w:r>
      <w:r>
        <w:rPr>
          <w:rFonts w:hint="eastAsia" w:ascii="仿宋_GB2312" w:eastAsia="仿宋_GB2312"/>
          <w:color w:val="000000" w:themeColor="text1"/>
          <w:sz w:val="32"/>
          <w:szCs w:val="32"/>
        </w:rPr>
        <w:t>万元，项目支出</w:t>
      </w:r>
      <w:r>
        <w:rPr>
          <w:rFonts w:hint="eastAsia" w:ascii="仿宋_GB2312" w:eastAsia="仿宋_GB2312"/>
          <w:sz w:val="32"/>
          <w:szCs w:val="32"/>
        </w:rPr>
        <w:t>148.55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57.51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，与上年相比，增加57.51万元，增长100%，增加的主要原因是：新建园区项目的支出。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429.15</w:t>
      </w:r>
      <w:r>
        <w:rPr>
          <w:rFonts w:hint="eastAsia" w:ascii="仿宋_GB2312" w:eastAsia="仿宋_GB2312"/>
          <w:color w:val="000000" w:themeColor="text1"/>
          <w:sz w:val="32"/>
          <w:szCs w:val="32"/>
        </w:rPr>
        <w:t>万元，决算数</w:t>
      </w:r>
      <w:r>
        <w:rPr>
          <w:rFonts w:hint="eastAsia" w:ascii="仿宋_GB2312" w:eastAsia="仿宋_GB2312"/>
          <w:sz w:val="32"/>
          <w:szCs w:val="32"/>
        </w:rPr>
        <w:t>481.48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，预决算差异率12.19%，差异主要原因是新建园区项目。</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429.15</w:t>
      </w:r>
      <w:r>
        <w:rPr>
          <w:rFonts w:hint="eastAsia" w:ascii="仿宋_GB2312" w:eastAsia="仿宋_GB2312"/>
          <w:color w:val="000000" w:themeColor="text1"/>
          <w:sz w:val="32"/>
          <w:szCs w:val="32"/>
        </w:rPr>
        <w:t>万元，决算数</w:t>
      </w:r>
      <w:r>
        <w:rPr>
          <w:rFonts w:hint="eastAsia" w:ascii="仿宋_GB2312" w:eastAsia="仿宋_GB2312"/>
          <w:sz w:val="32"/>
          <w:szCs w:val="32"/>
        </w:rPr>
        <w:t>423.97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，预决算差异率-1.21%，差异主要原因是新建园区项目的支出。</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481.48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，与上年相比，增加229.27万元，增长90.9%，增加的主要原因是：新增园区项目拨款收入。</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423.97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，与上年相比，增加171.76万元，增长68.1%，增加的主要原因是：新建园区项目的支出。</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教育支出369.47万元,科学技术支出30.45万元,社会保障和就业支出24.05万元。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工资福利支出189.3万元,商品和服务支出38.97万元,对个人和家庭的补助65.41万元,资本性支出130.29万元。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429.15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481.48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，预决算差异率12.19%，差异主要原因是新增园区项目拨款收入。</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429.15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423.97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，预决算差异率-1.21%，差异主要原因是新增园区项目拨款支出。</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5"/>
      <w:bookmarkStart w:id="45" w:name="OLE_LINK26"/>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57.51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。与上年相比，增加57.51万元，增长100%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57.51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。与上年相比，增加57.51万元，增长100%。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80"/>
      <w:bookmarkStart w:id="49" w:name="OLE_LINK79"/>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科学技术局</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4"/>
      <w:bookmarkStart w:id="52" w:name="OLE_LINK35"/>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bookmarkEnd w:id="56"/>
      <w:bookmarkStart w:id="60" w:name="OLE_LINK82"/>
      <w:bookmarkStart w:id="75" w:name="_GoBack"/>
      <w:bookmarkEnd w:id="75"/>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科学技术局</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hint="eastAsia" w:ascii="仿宋_GB2312" w:eastAsia="仿宋_GB2312"/>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6"/>
      <w:bookmarkStart w:id="65"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2018年度新疆喀什地区英吉沙县科学技术局机关运行经费支出38.97万元，与上年相比，增加11.58万元，增长42.28%，增加的主要原因是：单位人员增加，运行经费相应增多。</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科学技术局2018年度部门预算总额为199.51万元，执行金额为199.51万元，预算执行率为100%。本次自评共涉及项目数1个，其中已完成项目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科技人员计划项目绩效自评综述：根据年初设定的绩效目标，该项目绩效自评得分为95分。项目全年预算数为18.26万元，执行数为18.26万元，完成预算的100%。主要产出和效果：引进科技人才，有效提升区域科技水平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206（类）05（款）99（项）指：其他科技条件与服务支出。206（类）01（款）01（项）指：行政运行。205（类）01（款）01（项）指：行政运行。205（类）01（款）02（项）指：一般行政管理事务。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英吉沙县科学技术局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D54A1E"/>
    <w:rsid w:val="38F24FA8"/>
    <w:rsid w:val="390E2B81"/>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2DF022F"/>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5</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2021-07-13T16:16:33Z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4E31D24BE1264F5A9E98C0DC82D4EF0A</vt:lpwstr>
  </property>
</Properties>
</file>